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AF1F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第二篇：《伏羲女娲的历史考证与文化内涵》</w:t>
      </w:r>
    </w:p>
    <w:p w14:paraId="378657FD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</w:rPr>
        <w:t>一、历史文献中的伏羲女娲</w:t>
      </w:r>
    </w:p>
    <w:p w14:paraId="6737B1B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关于伏羲和女娲的记载最早见于周代以后的文献，但由于年代久远，许多事迹真假难辨。不过，通过对历史文献的研究，我们可以大致了解他们在古代社会中的地位和影响。</w:t>
      </w:r>
    </w:p>
    <w:p w14:paraId="1CE9B35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在先秦文献中，伏羲和女娲最初是独立的神祇。《庄子》《楚辞》中，伏羲、女娲各自出现，无关联；伏羲画八卦、制嫁娶；女娲抟土造人、炼石补天。到了汉代以后，他们的关系逐渐紧密，出现了兄妹成婚的说法。《风俗通义》载：“女娲，伏羲之妹。”洪水灭世后，兄妹二人于昆仑山滚磨盘、点烟火，验证天意，结为夫妻，再造人类。此说盛行于民间，成为“人类再生”母题。</w:t>
      </w:r>
    </w:p>
    <w:p w14:paraId="0EC9B9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汉画像石中，伏羲和女娲常以配偶神的形象出现，他们对视，蛇尾螺旋缠绕，象征阴阳交合，化生万物；伏羲持矩（方，象征地、秩序），女娲持规（圆，象征天、循环）——规矩即宇宙法则。这种形象表达了古人对宇宙生成论的理解，认为天地由阴阳构成，人间靠规矩维系，生命因交合延续。</w:t>
      </w:r>
      <w:bookmarkStart w:id="0" w:name="_GoBack"/>
      <w:bookmarkEnd w:id="0"/>
    </w:p>
    <w:p w14:paraId="07F949D4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</w:rPr>
        <w:t>二、考古学上的线索</w:t>
      </w:r>
    </w:p>
    <w:p w14:paraId="6C425D3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尽管伏羲和女娲的传说充满神话色彩，但考古学上的发现为我们提供了一些线索，证明他们可能并非完全虚构。在距今8000年前后的大地湾一期、裴李岗文化时期，考古学家发现了一些与伏羲女娲传说相关的文化遗存。</w:t>
      </w:r>
    </w:p>
    <w:p w14:paraId="7607CC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在浙江义乌桥头遗址彩陶上出现了和《周易》阴阳爻卦画基本一致的卦象符号，在浙江萧山跨湖桥遗址也发现6个一组的数字卦象符号。同时期在河南舞阳贾湖遗址发现数卜所使用的装有石子的龟甲，有的龟甲上刻有可能表示占卜结果的“卜辞”符号。在甘肃秦安大地湾、陕西临潼白家等遗址彩陶钵上也绘有类似的字符。这些发现表明“八卦”类数卜及其记录体系在黄河、长江流域已经产生，与伏羲画八卦的传说相呼应。</w:t>
      </w:r>
    </w:p>
    <w:p w14:paraId="3E6C9E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此外，在大地湾、贾湖，以及新郑裴李岗、郏县水泉等遗址，发现了世界上最早最集中的专门墓地，墓葬土葬深埋、装殓齐整、随葬物品、实行墓祭，说明已有明确的祖先崇拜观念；墓葬分区分组，表明已出现族葬或“族坟墓”习俗；同一墓地延续一二百年甚至数百年之久，体现出对祖先的顽强“历史记忆”；贾湖随葬龟甲、“规矩”、骨律管（骨笛）等的高级墓葬基本都属成年男性，可能属于父系氏族社会。这些都与记载和传说中伏羲女娲观象制历、始创八卦、合婚立制、鼎定人伦等事迹基本吻合。</w:t>
      </w:r>
    </w:p>
    <w:p w14:paraId="2B284F27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三、文化内涵的解读</w:t>
      </w:r>
    </w:p>
    <w:p w14:paraId="41A1A7B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伏羲和女娲的传说蕴含着丰富的文化内涵，反映了中华民族早期的生存状态、社会结构和文化信仰。</w:t>
      </w:r>
    </w:p>
    <w:p w14:paraId="3E01E44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</w:rPr>
        <w:t xml:space="preserve">1. </w:t>
      </w:r>
      <w:r>
        <w:rPr>
          <w:rFonts w:hint="eastAsia" w:ascii="宋体" w:hAnsi="宋体" w:eastAsia="宋体" w:cs="宋体"/>
          <w:b/>
          <w:i w:val="0"/>
          <w:iCs w:val="0"/>
        </w:rPr>
        <w:t>图腾崇拜的遗存</w:t>
      </w:r>
      <w:r>
        <w:rPr>
          <w:rFonts w:hint="eastAsia" w:ascii="宋体" w:hAnsi="宋体" w:eastAsia="宋体" w:cs="宋体"/>
          <w:i w:val="0"/>
          <w:iCs w:val="0"/>
        </w:rPr>
        <w:t>：在古文献中，伏羲的形象多为“人首蛇身”或“人面龙身”。这种形象应与伏羲在原始氏族社会时，被视为祖先图腾崇拜有关。以龙、蛇作为氏族所崇拜的一种图腾，往往是源于对龙、蛇所象征的强大生命力和繁殖力的联想。随着社会的发展，蛇图腾逐渐演变为龙图腾，成为中华民族的象征。</w:t>
      </w:r>
    </w:p>
    <w:p w14:paraId="3070966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</w:rPr>
        <w:t xml:space="preserve">2. </w:t>
      </w:r>
      <w:r>
        <w:rPr>
          <w:rFonts w:hint="eastAsia" w:ascii="宋体" w:hAnsi="宋体" w:eastAsia="宋体" w:cs="宋体"/>
          <w:b/>
          <w:i w:val="0"/>
          <w:iCs w:val="0"/>
        </w:rPr>
        <w:t>从母性崇拜到父权崇拜</w:t>
      </w:r>
      <w:r>
        <w:rPr>
          <w:rFonts w:hint="eastAsia" w:ascii="宋体" w:hAnsi="宋体" w:eastAsia="宋体" w:cs="宋体"/>
          <w:i w:val="0"/>
          <w:iCs w:val="0"/>
        </w:rPr>
        <w:t>：伏羲最初是独立的神祇，但后来与女神女娲结合，共同成为华夏民族的始祖。这种演变并非巧合，而是与社会形态的变化密切相关。在母系氏族社会，女性神祇占据主导地位，女娲作为创世神和人类始祖，受到人们的崇拜。随着社会逐渐演变为以男性为主的父权社会，男性神祇的地位逐渐上升，伏羲的地位也随之提高，最终形成了伏羲女娲并称的格局。</w:t>
      </w:r>
    </w:p>
    <w:p w14:paraId="62527CF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</w:rPr>
        <w:t xml:space="preserve">3. </w:t>
      </w:r>
      <w:r>
        <w:rPr>
          <w:rFonts w:hint="eastAsia" w:ascii="宋体" w:hAnsi="宋体" w:eastAsia="宋体" w:cs="宋体"/>
          <w:b/>
          <w:i w:val="0"/>
          <w:iCs w:val="0"/>
        </w:rPr>
        <w:t>中华人文始祖</w:t>
      </w:r>
      <w:r>
        <w:rPr>
          <w:rFonts w:hint="eastAsia" w:ascii="宋体" w:hAnsi="宋体" w:eastAsia="宋体" w:cs="宋体"/>
          <w:i w:val="0"/>
          <w:iCs w:val="0"/>
        </w:rPr>
        <w:t>：按典籍中关于伏羲的记载内容，可知他创造了八卦图、发明了书写文字、制作渔网和捕鱼工具、掌握了火的利用、制定了历法、规定了婚姻嫁娶制度、创立了礼仪和音乐等等，其贡献几乎覆盖了远古时代人类生产生活的各个领域。而伏羲的“人首蛇身”传说，又蕴含着深厚的文化内涵。在中国古代文化和现当代民俗学材料中，蛇与龙有着密切的联系，龙被认为是由蛇发展演变而来，而龙文化一直是中华文化的代称。此外，伏羲不仅被汉民族视为始祖，也被中国很多少数民族认可，许多少数民族也有关于伏羲和女娲的传说故事，不少少数民族自认他们是伏羲氏族的后裔或支系。</w:t>
      </w:r>
    </w:p>
    <w:p w14:paraId="74051A71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四、对后世文化的影响</w:t>
      </w:r>
    </w:p>
    <w:p w14:paraId="16CEE2B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伏羲和女娲的传说对中国后世文化产生了深远的影响，涉及哲学、宗教、文学、艺术等多个领域。</w:t>
      </w:r>
    </w:p>
    <w:p w14:paraId="4BF3C3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</w:rPr>
        <w:t xml:space="preserve">1. </w:t>
      </w:r>
      <w:r>
        <w:rPr>
          <w:rFonts w:hint="eastAsia" w:ascii="宋体" w:hAnsi="宋体" w:eastAsia="宋体" w:cs="宋体"/>
          <w:b/>
          <w:i w:val="0"/>
          <w:iCs w:val="0"/>
        </w:rPr>
        <w:t>哲学思想</w:t>
      </w:r>
      <w:r>
        <w:rPr>
          <w:rFonts w:hint="eastAsia" w:ascii="宋体" w:hAnsi="宋体" w:eastAsia="宋体" w:cs="宋体"/>
          <w:i w:val="0"/>
          <w:iCs w:val="0"/>
        </w:rPr>
        <w:t>：伏羲发明的八卦是《周易》的基础，蕴含着阴阳变化的哲学思想。这种思想贯穿于中国哲学的发展历程，影响了儒家、道家等诸子百家的思想。《周易》被儒家列为经书，构成了中国传统文化中“正统”文化的重要组成部分。道家也从八卦中汲取灵感，发展出了独特的哲学体系。</w:t>
      </w:r>
    </w:p>
    <w:p w14:paraId="6C3204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</w:rPr>
        <w:t xml:space="preserve">2. </w:t>
      </w:r>
      <w:r>
        <w:rPr>
          <w:rFonts w:hint="eastAsia" w:ascii="宋体" w:hAnsi="宋体" w:eastAsia="宋体" w:cs="宋体"/>
          <w:b/>
          <w:i w:val="0"/>
          <w:iCs w:val="0"/>
        </w:rPr>
        <w:t>宗教信仰</w:t>
      </w:r>
      <w:r>
        <w:rPr>
          <w:rFonts w:hint="eastAsia" w:ascii="宋体" w:hAnsi="宋体" w:eastAsia="宋体" w:cs="宋体"/>
          <w:i w:val="0"/>
          <w:iCs w:val="0"/>
        </w:rPr>
        <w:t>：自佛教传入中国后，也将伏羲纳入佛教的神仙体系之中。在某些汉传佛教经典中，伏羲常被借用转化而成为如来佛祖麾下掌管“日”的菩萨。道教也将伏羲纳入其神仙体系中，在一些道教经典中可以找到伏羲的形象。起初，伏羲在道教的经典中继承史籍中的三皇之首地位。随着道教神仙谱系的建立和完善，伏羲的地位逐渐下降，最终，伏羲被列为下三皇中的“天皇”。</w:t>
      </w:r>
    </w:p>
    <w:p w14:paraId="3F484A5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</w:rPr>
        <w:t xml:space="preserve">3. </w:t>
      </w:r>
      <w:r>
        <w:rPr>
          <w:rFonts w:hint="eastAsia" w:ascii="宋体" w:hAnsi="宋体" w:eastAsia="宋体" w:cs="宋体"/>
          <w:b/>
          <w:i w:val="0"/>
          <w:iCs w:val="0"/>
        </w:rPr>
        <w:t>文学艺术</w:t>
      </w:r>
      <w:r>
        <w:rPr>
          <w:rFonts w:hint="eastAsia" w:ascii="宋体" w:hAnsi="宋体" w:eastAsia="宋体" w:cs="宋体"/>
          <w:i w:val="0"/>
          <w:iCs w:val="0"/>
        </w:rPr>
        <w:t>：伏羲女娲的传说为文学、绘画、雕塑、影视等艺术创作提供了丰富的素材和灵感。从古至今，无数艺术家以他们为主题进行创作，展现了不同时代的审美风格和艺术特色。例如，在汉代画像石中，伏羲女娲的形象被广泛描绘，成为汉代艺术的重要题材之一。在现代文学作品中，也有许多以伏羲女娲为主题的小说、诗歌等。</w:t>
      </w:r>
    </w:p>
    <w:p w14:paraId="2ACCC5C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</w:rPr>
        <w:t xml:space="preserve">4. </w:t>
      </w:r>
      <w:r>
        <w:rPr>
          <w:rFonts w:hint="eastAsia" w:ascii="宋体" w:hAnsi="宋体" w:eastAsia="宋体" w:cs="宋体"/>
          <w:b/>
          <w:i w:val="0"/>
          <w:iCs w:val="0"/>
        </w:rPr>
        <w:t>民俗文化</w:t>
      </w:r>
      <w:r>
        <w:rPr>
          <w:rFonts w:hint="eastAsia" w:ascii="宋体" w:hAnsi="宋体" w:eastAsia="宋体" w:cs="宋体"/>
          <w:i w:val="0"/>
          <w:iCs w:val="0"/>
        </w:rPr>
        <w:t>：伏羲和女娲的祭祀活动在中国各地广泛开展，成为民俗文化的重要组成部分。在河南淮阳，每年二月二到三月三会举办太昊陵庙会祭祀伏羲，届时来自全国各地的民众汇聚于此，通过上香、磕头、献祭品等方式表达对伏羲的敬仰和祈福。女娲的祭祀活动在甘肃秦安、河北涉县等地也十分盛行，如涉县的娲皇宫祭祀活动规模宏大，仪式庄重。这些祭祀活动不仅是对伏羲和女娲的缅怀和纪念，更是中华民族传统文化传承和发展的重要载体。</w:t>
      </w:r>
    </w:p>
    <w:sectPr>
      <w:footerReference r:id="rId5" w:type="default"/>
      <w:pgSz w:w="11906" w:h="16838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1B352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D67BA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7D67BA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C76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Blockquote"/>
    <w:basedOn w:val="1"/>
    <w:qFormat/>
    <w:uiPriority w:val="0"/>
    <w:rPr>
      <w:rFonts w:ascii="楷体" w:hAnsi="楷体" w:eastAsia="楷体"/>
      <w:color w:val="444444"/>
      <w:sz w:val="22"/>
    </w:rPr>
  </w:style>
  <w:style w:type="character" w:customStyle="1" w:styleId="165">
    <w:name w:val="CodeChar"/>
    <w:basedOn w:val="132"/>
    <w:qFormat/>
    <w:uiPriority w:val="0"/>
    <w:rPr>
      <w:rFonts w:ascii="Courier New" w:hAnsi="Courier New" w:eastAsia="Courier New"/>
      <w:color w:val="000000"/>
      <w:sz w:val="20"/>
    </w:rPr>
  </w:style>
  <w:style w:type="paragraph" w:customStyle="1" w:styleId="166">
    <w:name w:val="ListBullet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7">
    <w:name w:val="ListNumber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8">
    <w:name w:val="Table"/>
    <w:basedOn w:val="1"/>
    <w:qFormat/>
    <w:uiPriority w:val="0"/>
    <w:pPr>
      <w:jc w:val="center"/>
    </w:pPr>
    <w:rPr>
      <w:rFonts w:ascii="宋体" w:hAnsi="宋体" w:eastAsia="宋体"/>
      <w:sz w:val="20"/>
    </w:rPr>
  </w:style>
  <w:style w:type="paragraph" w:customStyle="1" w:styleId="169">
    <w:name w:val="HorizontalRule"/>
    <w:basedOn w:val="1"/>
    <w:qFormat/>
    <w:uiPriority w:val="0"/>
    <w:pPr>
      <w:spacing w:after="240"/>
    </w:pPr>
    <w:rPr>
      <w:color w:val="CCCCCC"/>
    </w:rPr>
  </w:style>
  <w:style w:type="paragraph" w:customStyle="1" w:styleId="170">
    <w:name w:val="Footnote"/>
    <w:basedOn w:val="1"/>
    <w:qFormat/>
    <w:uiPriority w:val="0"/>
    <w:rPr>
      <w:rFonts w:ascii="宋体" w:hAnsi="宋体" w:eastAsia="宋体"/>
      <w:color w:val="666666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2242</Words>
  <Characters>2252</Characters>
  <Lines>0</Lines>
  <Paragraphs>0</Paragraphs>
  <TotalTime>2</TotalTime>
  <ScaleCrop>false</ScaleCrop>
  <LinksUpToDate>false</LinksUpToDate>
  <CharactersWithSpaces>2259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MarkdownToDocx Converter</dc:creator>
  <dc:description>Converted from Markdown to DOCX</dc:description>
  <cp:lastModifiedBy>梅</cp:lastModifiedBy>
  <dcterms:modified xsi:type="dcterms:W3CDTF">2026-03-10T07:17:48Z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eyJoZGlkIjoiMmU3MTFiNzI5ZmJmNmI1NmYwOWZjZmJhZDkwMWUyYWIiLCJ1c2VySWQiOiI1MjU0NzI0NzUifQ==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7B77B84998D544F3BBDCA66B90D910EC_12</vt:lpwstr>
  </property>
</Properties>
</file>