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ADAF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第一篇：《伏羲女娲：华夏文明的创世密码》</w:t>
      </w:r>
    </w:p>
    <w:p w14:paraId="23D529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b/>
          <w:bCs/>
          <w:i w:val="0"/>
          <w:iCs w:val="0"/>
          <w:sz w:val="24"/>
          <w:szCs w:val="24"/>
        </w:rPr>
      </w:pPr>
    </w:p>
    <w:p w14:paraId="2E6E77CA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一、创世神话：从混沌到秩序</w:t>
      </w:r>
    </w:p>
    <w:p w14:paraId="436DF1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在中华创世神话中，燧人氏和华胥氏育有一子一女，儿子名叫伏羲，女儿便是女娲。兄妹二人被后世尊为华夏民族人文先始。</w:t>
      </w:r>
    </w:p>
    <w:p w14:paraId="41FCBB3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天地初开，宇宙处于混沌状态，伏羲和女娲作为创世神，运用神力创造了世间万物，包括山川河流、日月星辰、飞禽走兽等，让世界变得丰富多彩。1942年在长沙出土的战国中晚期楚墓的帛书甲篇记载，伏羲和女娲结为夫妇，生子四人成为四时之神。他们懂得万物参化的法度，开辟了天地，跋山涉水观察山川自然，并疏通山陵，使山川与四海通气，协和阴阳，使天地星辰有序运转。当时没有时序日月，他们制定历法，让四个儿子轮流协理和代表四时。又过了一千数百年，帝俊生出日月，从此九州太平，山陵安靖。</w:t>
      </w:r>
    </w:p>
    <w:p w14:paraId="4F1ADF89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二、人类起源：抟土造人与兄妹成婚</w:t>
      </w:r>
    </w:p>
    <w:p w14:paraId="07F2BC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除了创世，伏羲和女娲在人类起源的传说中也扮演着重要角色。女娲抟土造人的故事家喻户晓，东汉应劭的《风俗通义》记载：“俗说天地开辟，未有人民。女娲抟黄土作人，剧务，力不暇供，乃引绳于泥中，举以为人。故富贵者，黄土人也；贫贱凡庸者，组人也。”</w:t>
      </w:r>
    </w:p>
    <w:p w14:paraId="7BE717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此外，还有伏羲和女娲兄妹成婚的传说。唐·李冗《独异志》卷下记载：“昔宇宙初开之时，只有女娲兄妹二人，在昆仑山，而天下未有人民。议以为夫妇，又自羞耻。兄即与妹上昆仑山，咒曰：‘天若遗我兄妹二人为夫妇，而烟悉合，若不，使烟散。’于烟即合，二人即结为夫妇。”在民间也广泛传播伏羲女娲兄妹结婚的传说，传说华胥氏族的成员在一次大水灾中，遭受了灭顶之灾，只有伏羲女娲两兄妹，因为坐在葫芦里才幸免遇难。当他们看到这个世界就剩下他们两个人，为了人类延续，结为夫妻。</w:t>
      </w:r>
    </w:p>
    <w:p w14:paraId="5129229C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三、文化发明：开启文明曙光</w:t>
      </w:r>
    </w:p>
    <w:p w14:paraId="3F7B021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伏羲和女娲不仅是创世神和人类始祖，还是中华文明的重要开创者。伏羲被认为是中华文明的人文始祖，他发明了八卦，用符号来象征自然现象和社会现象，蕴含着深邃的哲学思想，是中国古代文化的重要源头之一。《周易·系辞下》记载：“古者包牺氏之王天下也，仰则观象于天，俯则观法于地，观鸟兽之文，与地之宜，近取诸身，远取诸物，于是始作八卦，以通神明之德，以类万物之情。”</w:t>
      </w:r>
    </w:p>
    <w:p w14:paraId="61BB9B4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伏羲还教会人们渔猎、畜牧等生产方式，促进了人类社会的发展。他结绳制网，让人们能够更高效地捕鱼和狩猎；他制定婚姻制度，规定嫁娶时要以成对的鹿皮作为聘礼，推动了社会的进步。女娲则创造了笙簧等乐器，丰富了人类的精神生活。同时她制定婚姻制度，规范了人类的社会关系。</w:t>
      </w:r>
    </w:p>
    <w:p w14:paraId="4272D864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四、文化意义：民族精神的象征</w:t>
      </w:r>
    </w:p>
    <w:p w14:paraId="456B58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伏羲和女娲的神话传说反映了中华民族早期的生存状态、社会结构和文化信仰，是民族文化的根源和象征。他们所代表的创世精神和繁衍后代的使命，体现了中华民族对生命、自然和宇宙的敬畏与探索。</w:t>
      </w:r>
    </w:p>
    <w:p w14:paraId="51EA2C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伏羲和女娲的形象常常被视为阴阳两极的象征，伏羲代表阳，女娲代表阴，二者相互依存、相互补充，体现了中国传统文化中阴阳和谐的观念。这种观念贯穿于中国哲学、医学、艺术等各个领域，影响着人们的思维方式和价值取向。</w:t>
      </w:r>
    </w:p>
    <w:p w14:paraId="4CB944A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此外，伏羲女娲的神话传说为文学、绘画、雕塑、影视等艺术创作提供了丰富的素材和灵感。从古至今，无数艺术家以他们为主题进行创作，展现了不同时代的审美风格和艺术特色，推动了中国艺术的发展和传承。</w:t>
      </w:r>
      <w:bookmarkStart w:id="0" w:name="_GoBack"/>
      <w:bookmarkEnd w:id="0"/>
    </w:p>
    <w:p w14:paraId="0D22A1D9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b w:val="0"/>
          <w:bCs w:val="0"/>
          <w:i w:val="0"/>
          <w:iCs w:val="0"/>
        </w:rPr>
      </w:pPr>
      <w:r>
        <w:rPr>
          <w:b/>
          <w:bCs/>
          <w:i w:val="0"/>
          <w:iCs w:val="0"/>
        </w:rPr>
        <w:t>五、祭祀纪念：传承千年的信仰</w:t>
      </w:r>
    </w:p>
    <w:p w14:paraId="5927364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为了纪念伏羲和女娲，各地修建了许多纪念场馆，如河南淮阳的太昊陵是纪念伏羲的大型场所，每年二月二到三月三会举办太昊陵庙会祭祀伏羲，届时来自全国各地的民众汇聚于此，通过上香、磕头、献祭品等方式表达对伏羲的敬仰和祈福。女娲的祭祀活动在甘肃秦安、河北涉县等地也十分盛行，如涉县的娲皇宫祭祀活动规模宏大，仪式庄重。</w:t>
      </w:r>
    </w:p>
    <w:p w14:paraId="5FB9601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这些祭祀活动不仅是对伏羲和女娲的缅怀和纪念，更是中华民族传统文化传承和发展的重要载体，它们承载着人们对美好生活的向往和对民族精神的传承。</w:t>
      </w:r>
    </w:p>
    <w:sectPr>
      <w:pgSz w:w="11906" w:h="16838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807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Blockquote"/>
    <w:basedOn w:val="1"/>
    <w:uiPriority w:val="0"/>
    <w:rPr>
      <w:rFonts w:ascii="楷体" w:hAnsi="楷体" w:eastAsia="楷体"/>
      <w:color w:val="444444"/>
      <w:sz w:val="22"/>
    </w:rPr>
  </w:style>
  <w:style w:type="character" w:customStyle="1" w:styleId="165">
    <w:name w:val="CodeChar"/>
    <w:basedOn w:val="132"/>
    <w:uiPriority w:val="0"/>
    <w:rPr>
      <w:rFonts w:ascii="Courier New" w:hAnsi="Courier New" w:eastAsia="Courier New"/>
      <w:color w:val="000000"/>
      <w:sz w:val="20"/>
    </w:rPr>
  </w:style>
  <w:style w:type="paragraph" w:customStyle="1" w:styleId="166">
    <w:name w:val="ListBullet"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7">
    <w:name w:val="ListNumber"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8">
    <w:name w:val="Table"/>
    <w:basedOn w:val="1"/>
    <w:uiPriority w:val="0"/>
    <w:pPr>
      <w:jc w:val="center"/>
    </w:pPr>
    <w:rPr>
      <w:rFonts w:ascii="宋体" w:hAnsi="宋体" w:eastAsia="宋体"/>
      <w:sz w:val="20"/>
    </w:rPr>
  </w:style>
  <w:style w:type="paragraph" w:customStyle="1" w:styleId="169">
    <w:name w:val="HorizontalRule"/>
    <w:basedOn w:val="1"/>
    <w:uiPriority w:val="0"/>
    <w:pPr>
      <w:spacing w:after="240"/>
    </w:pPr>
    <w:rPr>
      <w:color w:val="CCCCCC"/>
    </w:rPr>
  </w:style>
  <w:style w:type="paragraph" w:customStyle="1" w:styleId="170">
    <w:name w:val="Footnote"/>
    <w:basedOn w:val="1"/>
    <w:uiPriority w:val="0"/>
    <w:rPr>
      <w:rFonts w:ascii="宋体" w:hAnsi="宋体" w:eastAsia="宋体"/>
      <w:color w:val="666666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1522</Words>
  <Characters>1525</Characters>
  <Lines>0</Lines>
  <Paragraphs>0</Paragraphs>
  <TotalTime>189</TotalTime>
  <ScaleCrop>false</ScaleCrop>
  <LinksUpToDate>false</LinksUpToDate>
  <CharactersWithSpaces>1525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MarkdownToDocx Converter</dc:creator>
  <dc:description>Converted from Markdown to DOCX</dc:description>
  <cp:lastModifiedBy>梅</cp:lastModifiedBy>
  <dcterms:modified xsi:type="dcterms:W3CDTF">2026-03-10T06:11:11Z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eyJoZGlkIjoiMmU3MTFiNzI5ZmJmNmI1NmYwOWZjZmJhZDkwMWUyYWIiLCJ1c2VySWQiOiI1MjU0NzI0NzUifQ==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33FAA437B565455EA0F76289CA860A2F_12</vt:lpwstr>
  </property>
</Properties>
</file>